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546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54"/>
          <w:szCs w:val="5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54"/>
          <w:szCs w:val="54"/>
          <w:bdr w:val="none" w:color="auto" w:sz="0" w:space="0"/>
          <w:shd w:val="clear" w:fill="FFFFFF"/>
        </w:rPr>
        <w:t>液体颗粒计数仪的使用方法</w:t>
      </w:r>
      <w:bookmarkEnd w:id="0"/>
    </w:p>
    <w:p w14:paraId="7C3E08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液体颗粒计数仪的操作方法主要分为准备、设置、检测和后续处理几个关键步骤，确保准确测量油液中的颗粒数量和尺寸分布‌。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212DA1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‌一、操作前准备‌： </w:t>
      </w:r>
    </w:p>
    <w:p w14:paraId="548FC9A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‌1、仪器检查‌：确认计数器外观完好，电源线和数据线连接牢固，检查显示屏、按键响应正常；核对配套耗材如取样瓶(需洁净无污染)、连接管路、过滤膜等是否齐全‌。 </w:t>
      </w:r>
    </w:p>
    <w:p w14:paraId="724C65D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‌2、样品准备‌：根据样品类型(如液压油、水基液体)选择匹配模式；取样时使用专用工具，先冲洗取样瓶3次以上，密封保存避免污染；高黏度样品需预热或稀释‌。 </w:t>
      </w:r>
    </w:p>
    <w:p w14:paraId="049982A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‌3、环境准备‌：操作环境洁净(推荐洁净室)，温度控制在15-35℃、湿度≤85%，避免阳光直射和振动‌。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3FF0BF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‌二、开机与参数设置‌： </w:t>
      </w:r>
    </w:p>
    <w:p w14:paraId="6BEC8E5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1、接通电源开机，预热10-30分钟等待系统稳定；进入主界面后选择检测标准(如ISO 4406或NAS 1638)，设定颗粒尺寸范围(如1-100μm)、取样体积(通常5-50mL)和冲洗体积(根据管路长度设为10-20mL)‌。 </w:t>
      </w:r>
    </w:p>
    <w:p w14:paraId="33AC89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2、连接数据存储设备(如U盘)，设置自动打印和保存格式(如Excel或PDF)；启动自检功能，观察打印机和屏幕是否正常响应‌。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873592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‌三、管路清洁与样品检测‌： </w:t>
      </w:r>
    </w:p>
    <w:p w14:paraId="5D9F319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1、连接管路：进样管插入样品瓶中间位置，密封避免二次污染；出样管接入废液收集瓶‌。 </w:t>
      </w:r>
    </w:p>
    <w:p w14:paraId="17EDD4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‌2、管路冲洗‌：启动“冲洗”功能，用洁净溶剂(如纯水或兼容油液)以1.5倍工作流速冲洗管路200mL以上，直至颗粒计数稳定在低水平‌。 </w:t>
      </w:r>
    </w:p>
    <w:p w14:paraId="5D8E31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‌3、开始检测‌：将进样管浸入样品液面中部，避免触碰瓶底或气泡；按“开始检测”键，仪器自动泵吸样品通过传感器，实时监测流量异常或气泡报警‌。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E4D4CF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‌四、结果查看与数据处理‌： </w:t>
      </w:r>
    </w:p>
    <w:p w14:paraId="79D2D76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1、检测完成后，屏幕直接显示颗粒污染度数据(如累计值或分档值)，自动生成污染等级报告；通过“数据查询”功能查看历史记录，支持导出或打印结果‌。 </w:t>
      </w:r>
    </w:p>
    <w:p w14:paraId="6AC5BB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2、若需校准，进入“校准界面”调整精度(一般由专业机构操作，普通用户不建议触碰)‌。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09223C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‌五、清洁与保养‌： </w:t>
      </w:r>
    </w:p>
    <w:p w14:paraId="686249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1、每次使用后用超纯水冲洗管路2-3次； </w:t>
      </w:r>
    </w:p>
    <w:p w14:paraId="0D4F02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2、长期闲置时，毛细管注满超纯水防止残留； </w:t>
      </w:r>
    </w:p>
    <w:p w14:paraId="670DAC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3、定期进行仪器校准，确保测量误差小。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E24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</Words>
  <Characters>12</Characters>
  <Lines>0</Lines>
  <Paragraphs>0</Paragraphs>
  <TotalTime>0</TotalTime>
  <ScaleCrop>false</ScaleCrop>
  <LinksUpToDate>false</LinksUpToDate>
  <CharactersWithSpaces>12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2026-04-20T10:21:50Z</dcterms:created>
  <dc:creator>Mt</dc:creator>
  <cp:lastModifiedBy>制药网阳阳</cp:lastModifiedBy>
  <dcterms:modified xsi:type="dcterms:W3CDTF">2026-04-20T10:22:23Z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EAE18E974C8B4EC3B43047EC8AE23127_12</vt:lpwstr>
  </property>
</Properties>
</file>